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A8" w:rsidRPr="00FD5C75" w:rsidRDefault="00317B82" w:rsidP="00FD5C75">
      <w:pPr>
        <w:jc w:val="center"/>
      </w:pPr>
      <w:r w:rsidRPr="00C31CA8">
        <w:rPr>
          <w:rFonts w:ascii="Times New Roman" w:hAnsi="Times New Roman" w:cs="Times New Roman"/>
          <w:i/>
          <w:iCs/>
          <w:sz w:val="24"/>
          <w:szCs w:val="24"/>
        </w:rPr>
        <w:t>The Cultural Unity of Black Africa</w:t>
      </w:r>
      <w:r w:rsidRPr="00C31CA8">
        <w:rPr>
          <w:rFonts w:ascii="Times New Roman" w:hAnsi="Times New Roman" w:cs="Times New Roman"/>
          <w:sz w:val="24"/>
          <w:szCs w:val="24"/>
        </w:rPr>
        <w:t>, and Related Readings</w:t>
      </w:r>
    </w:p>
    <w:p w:rsidR="00C31CA8" w:rsidRDefault="00317B82" w:rsidP="00C31CA8">
      <w:pPr>
        <w:jc w:val="center"/>
        <w:rPr>
          <w:rFonts w:ascii="Times New Roman" w:hAnsi="Times New Roman" w:cs="Times New Roman"/>
          <w:sz w:val="24"/>
          <w:szCs w:val="24"/>
        </w:rPr>
      </w:pPr>
      <w:r w:rsidRPr="00C31CA8">
        <w:rPr>
          <w:rFonts w:ascii="Times New Roman" w:hAnsi="Times New Roman" w:cs="Times New Roman"/>
          <w:sz w:val="24"/>
          <w:szCs w:val="24"/>
        </w:rPr>
        <w:t>Pan-Africanism as Cross-Cultural Dialogue</w:t>
      </w:r>
    </w:p>
    <w:p w:rsidR="00C31CA8" w:rsidRDefault="00C31CA8" w:rsidP="00C31CA8">
      <w:pPr>
        <w:jc w:val="center"/>
        <w:rPr>
          <w:rFonts w:ascii="Times New Roman" w:hAnsi="Times New Roman" w:cs="Times New Roman"/>
          <w:sz w:val="24"/>
          <w:szCs w:val="24"/>
        </w:rPr>
      </w:pPr>
    </w:p>
    <w:p w:rsidR="005F4A00" w:rsidRDefault="00317B82" w:rsidP="00C31CA8">
      <w:pPr>
        <w:rPr>
          <w:rFonts w:ascii="Times New Roman" w:hAnsi="Times New Roman" w:cs="Times New Roman"/>
          <w:b/>
          <w:i/>
          <w:sz w:val="24"/>
          <w:szCs w:val="24"/>
        </w:rPr>
      </w:pPr>
      <w:r w:rsidRPr="00C31CA8">
        <w:rPr>
          <w:rFonts w:ascii="Times New Roman" w:hAnsi="Times New Roman" w:cs="Times New Roman"/>
          <w:b/>
          <w:i/>
          <w:sz w:val="24"/>
          <w:szCs w:val="24"/>
        </w:rPr>
        <w:t>Question 1</w:t>
      </w:r>
    </w:p>
    <w:p w:rsidR="00317B82" w:rsidRDefault="00317B82" w:rsidP="00317B82">
      <w:pPr>
        <w:spacing w:line="480" w:lineRule="auto"/>
        <w:ind w:firstLine="720"/>
        <w:rPr>
          <w:rFonts w:ascii="Times New Roman" w:hAnsi="Times New Roman" w:cs="Times New Roman"/>
          <w:sz w:val="24"/>
          <w:szCs w:val="24"/>
        </w:rPr>
      </w:pPr>
      <w:r w:rsidRPr="00C31CA8">
        <w:rPr>
          <w:rFonts w:ascii="Times New Roman" w:hAnsi="Times New Roman" w:cs="Times New Roman"/>
          <w:sz w:val="24"/>
          <w:szCs w:val="24"/>
        </w:rPr>
        <w:t xml:space="preserve">Marxism is both a critical approach that wants to constantly question the mainstream policy-driven approaches to IR theory and a classical </w:t>
      </w:r>
      <w:r w:rsidRPr="00C31CA8">
        <w:rPr>
          <w:rFonts w:ascii="Times New Roman" w:hAnsi="Times New Roman" w:cs="Times New Roman"/>
          <w:sz w:val="24"/>
          <w:szCs w:val="24"/>
        </w:rPr>
        <w:t>approach via its namesake's philosophical and sociological tradition, the philosopher Karl Marx (1818–1883). Marxism is the only theoretical perspective in IR that is named after a person. Of the range of great thinkers available to us, Marx may not automa</w:t>
      </w:r>
      <w:r w:rsidRPr="00C31CA8">
        <w:rPr>
          <w:rFonts w:ascii="Times New Roman" w:hAnsi="Times New Roman" w:cs="Times New Roman"/>
          <w:sz w:val="24"/>
          <w:szCs w:val="24"/>
        </w:rPr>
        <w:t xml:space="preserve">tically qualify </w:t>
      </w:r>
      <w:r>
        <w:rPr>
          <w:rFonts w:ascii="Times New Roman" w:hAnsi="Times New Roman" w:cs="Times New Roman"/>
          <w:sz w:val="24"/>
          <w:szCs w:val="24"/>
        </w:rPr>
        <w:t>as the most 'internationalist'.</w:t>
      </w:r>
    </w:p>
    <w:p w:rsidR="00C31CA8" w:rsidRDefault="00317B82" w:rsidP="00317B82">
      <w:pPr>
        <w:spacing w:line="480" w:lineRule="auto"/>
        <w:ind w:firstLine="720"/>
        <w:rPr>
          <w:rFonts w:ascii="Times New Roman" w:hAnsi="Times New Roman" w:cs="Times New Roman"/>
          <w:sz w:val="24"/>
          <w:szCs w:val="24"/>
        </w:rPr>
      </w:pPr>
      <w:r w:rsidRPr="00C31CA8">
        <w:rPr>
          <w:rFonts w:ascii="Times New Roman" w:hAnsi="Times New Roman" w:cs="Times New Roman"/>
          <w:sz w:val="24"/>
          <w:szCs w:val="24"/>
        </w:rPr>
        <w:t>Most of Marx's (and his sometimes co-author Friedrich Engels') work was not primarily concerned with the formation of states or even their interactions. What connected their interests to IR was the industrial</w:t>
      </w:r>
      <w:r w:rsidRPr="00C31CA8">
        <w:rPr>
          <w:rFonts w:ascii="Times New Roman" w:hAnsi="Times New Roman" w:cs="Times New Roman"/>
          <w:sz w:val="24"/>
          <w:szCs w:val="24"/>
        </w:rPr>
        <w:t xml:space="preserve"> revolution, as this event was ultimately what Marx was witnessing and trying to understand.</w:t>
      </w:r>
    </w:p>
    <w:p w:rsidR="005F4A00" w:rsidRDefault="00317B82" w:rsidP="00C31CA8">
      <w:pPr>
        <w:spacing w:line="480" w:lineRule="auto"/>
        <w:rPr>
          <w:rFonts w:ascii="Times New Roman" w:hAnsi="Times New Roman" w:cs="Times New Roman"/>
          <w:b/>
          <w:i/>
          <w:sz w:val="24"/>
          <w:szCs w:val="24"/>
        </w:rPr>
      </w:pPr>
      <w:r w:rsidRPr="005F4A00">
        <w:rPr>
          <w:rFonts w:ascii="Times New Roman" w:hAnsi="Times New Roman" w:cs="Times New Roman"/>
          <w:b/>
          <w:i/>
          <w:sz w:val="24"/>
          <w:szCs w:val="24"/>
        </w:rPr>
        <w:t>Question 2</w:t>
      </w:r>
    </w:p>
    <w:p w:rsidR="00317B82" w:rsidRDefault="00317B82" w:rsidP="00317B82">
      <w:pPr>
        <w:spacing w:line="480" w:lineRule="auto"/>
        <w:ind w:firstLine="720"/>
        <w:rPr>
          <w:rFonts w:ascii="Times New Roman" w:hAnsi="Times New Roman" w:cs="Times New Roman"/>
          <w:sz w:val="24"/>
          <w:szCs w:val="24"/>
        </w:rPr>
      </w:pPr>
      <w:r w:rsidRPr="005F4A00">
        <w:rPr>
          <w:rFonts w:ascii="Times New Roman" w:hAnsi="Times New Roman" w:cs="Times New Roman"/>
          <w:sz w:val="24"/>
          <w:szCs w:val="24"/>
        </w:rPr>
        <w:t xml:space="preserve">Most discussions of </w:t>
      </w:r>
      <w:proofErr w:type="spellStart"/>
      <w:r w:rsidRPr="005F4A00">
        <w:rPr>
          <w:rFonts w:ascii="Times New Roman" w:hAnsi="Times New Roman" w:cs="Times New Roman"/>
          <w:sz w:val="24"/>
          <w:szCs w:val="24"/>
        </w:rPr>
        <w:t>Cheikh</w:t>
      </w:r>
      <w:proofErr w:type="spellEnd"/>
      <w:r w:rsidRPr="005F4A00">
        <w:rPr>
          <w:rFonts w:ascii="Times New Roman" w:hAnsi="Times New Roman" w:cs="Times New Roman"/>
          <w:sz w:val="24"/>
          <w:szCs w:val="24"/>
        </w:rPr>
        <w:t xml:space="preserve"> Anta Diop limit his scholarly contributions to his groundbreaking work on the African origin of Ancient Egyptian civilization</w:t>
      </w:r>
      <w:r w:rsidRPr="005F4A00">
        <w:rPr>
          <w:rFonts w:ascii="Times New Roman" w:hAnsi="Times New Roman" w:cs="Times New Roman"/>
          <w:sz w:val="24"/>
          <w:szCs w:val="24"/>
        </w:rPr>
        <w:t xml:space="preserve"> (Diop, 1974). As a result, Cheikh Anta Diop is only known through a myopic lens without a firm understanding of the theoretical and philosophical arguments that inform his scholarship. Diop is best understood through his methodological, philosophical, and</w:t>
      </w:r>
      <w:r w:rsidRPr="005F4A00">
        <w:rPr>
          <w:rFonts w:ascii="Times New Roman" w:hAnsi="Times New Roman" w:cs="Times New Roman"/>
          <w:sz w:val="24"/>
          <w:szCs w:val="24"/>
        </w:rPr>
        <w:t xml:space="preserve"> theoretical position, which was best articulated in </w:t>
      </w:r>
      <w:r>
        <w:rPr>
          <w:rFonts w:ascii="Times New Roman" w:hAnsi="Times New Roman" w:cs="Times New Roman"/>
          <w:iCs/>
          <w:sz w:val="24"/>
          <w:szCs w:val="24"/>
        </w:rPr>
        <w:t>t</w:t>
      </w:r>
      <w:r w:rsidRPr="005F4A00">
        <w:rPr>
          <w:rFonts w:ascii="Times New Roman" w:hAnsi="Times New Roman" w:cs="Times New Roman"/>
          <w:iCs/>
          <w:sz w:val="24"/>
          <w:szCs w:val="24"/>
        </w:rPr>
        <w:t>he</w:t>
      </w:r>
      <w:r>
        <w:rPr>
          <w:rFonts w:ascii="Times New Roman" w:hAnsi="Times New Roman" w:cs="Times New Roman"/>
          <w:sz w:val="24"/>
          <w:szCs w:val="24"/>
        </w:rPr>
        <w:t xml:space="preserve"> </w:t>
      </w:r>
      <w:r w:rsidRPr="005F4A00">
        <w:rPr>
          <w:rFonts w:ascii="Times New Roman" w:hAnsi="Times New Roman" w:cs="Times New Roman"/>
          <w:iCs/>
          <w:sz w:val="24"/>
          <w:szCs w:val="24"/>
        </w:rPr>
        <w:t xml:space="preserve">Cultural Unity of Black Africa: The Domains of Matriarchy and Patriarchy in Classical Antiquity </w:t>
      </w:r>
      <w:r w:rsidRPr="005F4A00">
        <w:rPr>
          <w:rFonts w:ascii="Times New Roman" w:hAnsi="Times New Roman" w:cs="Times New Roman"/>
          <w:sz w:val="24"/>
          <w:szCs w:val="24"/>
        </w:rPr>
        <w:t>(Diop, 1989). These arguments</w:t>
      </w:r>
      <w:r>
        <w:rPr>
          <w:rFonts w:ascii="Times New Roman" w:hAnsi="Times New Roman" w:cs="Times New Roman"/>
          <w:iCs/>
          <w:sz w:val="24"/>
          <w:szCs w:val="24"/>
        </w:rPr>
        <w:t xml:space="preserve"> </w:t>
      </w:r>
      <w:r w:rsidRPr="005F4A00">
        <w:rPr>
          <w:rFonts w:ascii="Times New Roman" w:hAnsi="Times New Roman" w:cs="Times New Roman"/>
          <w:sz w:val="24"/>
          <w:szCs w:val="24"/>
        </w:rPr>
        <w:t xml:space="preserve">have been referred to as "Cheikh Anta Diop's Two CradleHumanity has from </w:t>
      </w:r>
      <w:r w:rsidRPr="005F4A00">
        <w:rPr>
          <w:rFonts w:ascii="Times New Roman" w:hAnsi="Times New Roman" w:cs="Times New Roman"/>
          <w:sz w:val="24"/>
          <w:szCs w:val="24"/>
        </w:rPr>
        <w:t>the beginning been divided into two</w:t>
      </w:r>
      <w:r>
        <w:rPr>
          <w:rFonts w:ascii="Times New Roman" w:hAnsi="Times New Roman" w:cs="Times New Roman"/>
          <w:sz w:val="24"/>
          <w:szCs w:val="24"/>
        </w:rPr>
        <w:t xml:space="preserve"> </w:t>
      </w:r>
      <w:r w:rsidRPr="005F4A00">
        <w:rPr>
          <w:rFonts w:ascii="Times New Roman" w:hAnsi="Times New Roman" w:cs="Times New Roman"/>
          <w:sz w:val="24"/>
          <w:szCs w:val="24"/>
        </w:rPr>
        <w:t>geographically distinct' cradles' one of which was fa</w:t>
      </w:r>
      <w:r>
        <w:rPr>
          <w:rFonts w:ascii="Times New Roman" w:hAnsi="Times New Roman" w:cs="Times New Roman"/>
          <w:sz w:val="24"/>
          <w:szCs w:val="24"/>
        </w:rPr>
        <w:t xml:space="preserve">vorable </w:t>
      </w:r>
      <w:r w:rsidRPr="005F4A00">
        <w:rPr>
          <w:rFonts w:ascii="Times New Roman" w:hAnsi="Times New Roman" w:cs="Times New Roman"/>
          <w:sz w:val="24"/>
          <w:szCs w:val="24"/>
        </w:rPr>
        <w:t>to the flourishing of matr</w:t>
      </w:r>
      <w:r>
        <w:rPr>
          <w:rFonts w:ascii="Times New Roman" w:hAnsi="Times New Roman" w:cs="Times New Roman"/>
          <w:sz w:val="24"/>
          <w:szCs w:val="24"/>
        </w:rPr>
        <w:t>iarchy and the other to that of</w:t>
      </w:r>
      <w:r w:rsidRPr="005F4A00">
        <w:rPr>
          <w:rFonts w:ascii="Times New Roman" w:hAnsi="Times New Roman" w:cs="Times New Roman"/>
          <w:sz w:val="24"/>
          <w:szCs w:val="24"/>
        </w:rPr>
        <w:t xml:space="preserve"> patriarchy, </w:t>
      </w:r>
      <w:r w:rsidRPr="005F4A00">
        <w:rPr>
          <w:rFonts w:ascii="Times New Roman" w:hAnsi="Times New Roman" w:cs="Times New Roman"/>
          <w:sz w:val="24"/>
          <w:szCs w:val="24"/>
        </w:rPr>
        <w:lastRenderedPageBreak/>
        <w:t>and that these two systems encountered one</w:t>
      </w:r>
      <w:r>
        <w:rPr>
          <w:rFonts w:ascii="Times New Roman" w:hAnsi="Times New Roman" w:cs="Times New Roman"/>
          <w:sz w:val="24"/>
          <w:szCs w:val="24"/>
        </w:rPr>
        <w:t xml:space="preserve"> </w:t>
      </w:r>
      <w:r w:rsidRPr="005F4A00">
        <w:rPr>
          <w:rFonts w:ascii="Times New Roman" w:hAnsi="Times New Roman" w:cs="Times New Roman"/>
          <w:sz w:val="24"/>
          <w:szCs w:val="24"/>
        </w:rPr>
        <w:t>another and even disput</w:t>
      </w:r>
      <w:r>
        <w:rPr>
          <w:rFonts w:ascii="Times New Roman" w:hAnsi="Times New Roman" w:cs="Times New Roman"/>
          <w:sz w:val="24"/>
          <w:szCs w:val="24"/>
        </w:rPr>
        <w:t xml:space="preserve">ed with each other as different </w:t>
      </w:r>
      <w:r w:rsidRPr="005F4A00">
        <w:rPr>
          <w:rFonts w:ascii="Times New Roman" w:hAnsi="Times New Roman" w:cs="Times New Roman"/>
          <w:sz w:val="24"/>
          <w:szCs w:val="24"/>
        </w:rPr>
        <w:t>human societies, t</w:t>
      </w:r>
      <w:r>
        <w:rPr>
          <w:rFonts w:ascii="Times New Roman" w:hAnsi="Times New Roman" w:cs="Times New Roman"/>
          <w:sz w:val="24"/>
          <w:szCs w:val="24"/>
        </w:rPr>
        <w:t xml:space="preserve">hat in certain places they were </w:t>
      </w:r>
      <w:r w:rsidRPr="005F4A00">
        <w:rPr>
          <w:rFonts w:ascii="Times New Roman" w:hAnsi="Times New Roman" w:cs="Times New Roman"/>
          <w:sz w:val="24"/>
          <w:szCs w:val="24"/>
        </w:rPr>
        <w:t xml:space="preserve">superimposed on each other or </w:t>
      </w:r>
      <w:r>
        <w:rPr>
          <w:rFonts w:ascii="Times New Roman" w:hAnsi="Times New Roman" w:cs="Times New Roman"/>
          <w:sz w:val="24"/>
          <w:szCs w:val="24"/>
        </w:rPr>
        <w:t>even existed side by side,</w:t>
      </w:r>
      <w:r w:rsidRPr="005F4A00">
        <w:rPr>
          <w:rFonts w:ascii="Times New Roman" w:hAnsi="Times New Roman" w:cs="Times New Roman"/>
          <w:sz w:val="24"/>
          <w:szCs w:val="24"/>
        </w:rPr>
        <w:t xml:space="preserve"> then one could begin to clari</w:t>
      </w:r>
      <w:r>
        <w:rPr>
          <w:rFonts w:ascii="Times New Roman" w:hAnsi="Times New Roman" w:cs="Times New Roman"/>
          <w:sz w:val="24"/>
          <w:szCs w:val="24"/>
        </w:rPr>
        <w:t xml:space="preserve">fy one of the obscure points in </w:t>
      </w:r>
      <w:r w:rsidRPr="005F4A00">
        <w:rPr>
          <w:rFonts w:ascii="Times New Roman" w:hAnsi="Times New Roman" w:cs="Times New Roman"/>
          <w:sz w:val="24"/>
          <w:szCs w:val="24"/>
        </w:rPr>
        <w:t>t</w:t>
      </w:r>
      <w:r>
        <w:rPr>
          <w:rFonts w:ascii="Times New Roman" w:hAnsi="Times New Roman" w:cs="Times New Roman"/>
          <w:sz w:val="24"/>
          <w:szCs w:val="24"/>
        </w:rPr>
        <w:t>he history of antiquity.</w:t>
      </w:r>
    </w:p>
    <w:p w:rsidR="005F4A00" w:rsidRDefault="00317B82" w:rsidP="00317B82">
      <w:pPr>
        <w:spacing w:line="480" w:lineRule="auto"/>
        <w:ind w:firstLine="720"/>
        <w:rPr>
          <w:rFonts w:ascii="Times New Roman" w:hAnsi="Times New Roman" w:cs="Times New Roman"/>
          <w:sz w:val="24"/>
          <w:szCs w:val="24"/>
        </w:rPr>
      </w:pPr>
      <w:bookmarkStart w:id="0" w:name="_GoBack"/>
      <w:bookmarkEnd w:id="0"/>
      <w:r w:rsidRPr="005F4A00">
        <w:rPr>
          <w:rFonts w:ascii="Times New Roman" w:hAnsi="Times New Roman" w:cs="Times New Roman"/>
          <w:sz w:val="24"/>
          <w:szCs w:val="24"/>
        </w:rPr>
        <w:t>Diop's environmental</w:t>
      </w:r>
      <w:r>
        <w:rPr>
          <w:rFonts w:ascii="Times New Roman" w:hAnsi="Times New Roman" w:cs="Times New Roman"/>
          <w:sz w:val="24"/>
          <w:szCs w:val="24"/>
        </w:rPr>
        <w:t xml:space="preserve">ly based </w:t>
      </w:r>
      <w:r>
        <w:rPr>
          <w:rFonts w:ascii="Times New Roman" w:hAnsi="Times New Roman" w:cs="Times New Roman"/>
          <w:sz w:val="24"/>
          <w:szCs w:val="24"/>
        </w:rPr>
        <w:t xml:space="preserve">reading of each cradle </w:t>
      </w:r>
      <w:r w:rsidRPr="005F4A00">
        <w:rPr>
          <w:rFonts w:ascii="Times New Roman" w:hAnsi="Times New Roman" w:cs="Times New Roman"/>
          <w:sz w:val="24"/>
          <w:szCs w:val="24"/>
        </w:rPr>
        <w:t xml:space="preserve">distinguishes between </w:t>
      </w:r>
      <w:r>
        <w:rPr>
          <w:rFonts w:ascii="Times New Roman" w:hAnsi="Times New Roman" w:cs="Times New Roman"/>
          <w:sz w:val="24"/>
          <w:szCs w:val="24"/>
        </w:rPr>
        <w:t xml:space="preserve">natural resources, </w:t>
      </w:r>
      <w:r w:rsidRPr="005F4A00">
        <w:rPr>
          <w:rFonts w:ascii="Times New Roman" w:hAnsi="Times New Roman" w:cs="Times New Roman"/>
          <w:sz w:val="24"/>
          <w:szCs w:val="24"/>
        </w:rPr>
        <w:t>proximity to bodies of wa</w:t>
      </w:r>
      <w:r>
        <w:rPr>
          <w:rFonts w:ascii="Times New Roman" w:hAnsi="Times New Roman" w:cs="Times New Roman"/>
          <w:sz w:val="24"/>
          <w:szCs w:val="24"/>
        </w:rPr>
        <w:t xml:space="preserve">ter, duration of sunlight, soil </w:t>
      </w:r>
      <w:r w:rsidRPr="005F4A00">
        <w:rPr>
          <w:rFonts w:ascii="Times New Roman" w:hAnsi="Times New Roman" w:cs="Times New Roman"/>
          <w:sz w:val="24"/>
          <w:szCs w:val="24"/>
        </w:rPr>
        <w:t>conditions, glaciations,</w:t>
      </w:r>
      <w:r>
        <w:rPr>
          <w:rFonts w:ascii="Times New Roman" w:hAnsi="Times New Roman" w:cs="Times New Roman"/>
          <w:sz w:val="24"/>
          <w:szCs w:val="24"/>
        </w:rPr>
        <w:t xml:space="preserve"> precipitation, etc. The varied </w:t>
      </w:r>
      <w:r w:rsidRPr="005F4A00">
        <w:rPr>
          <w:rFonts w:ascii="Times New Roman" w:hAnsi="Times New Roman" w:cs="Times New Roman"/>
          <w:sz w:val="24"/>
          <w:szCs w:val="24"/>
        </w:rPr>
        <w:t>environmental cond</w:t>
      </w:r>
      <w:r>
        <w:rPr>
          <w:rFonts w:ascii="Times New Roman" w:hAnsi="Times New Roman" w:cs="Times New Roman"/>
          <w:sz w:val="24"/>
          <w:szCs w:val="24"/>
        </w:rPr>
        <w:t xml:space="preserve">itions between the Northern and </w:t>
      </w:r>
      <w:r w:rsidRPr="005F4A00">
        <w:rPr>
          <w:rFonts w:ascii="Times New Roman" w:hAnsi="Times New Roman" w:cs="Times New Roman"/>
          <w:sz w:val="24"/>
          <w:szCs w:val="24"/>
        </w:rPr>
        <w:t>Southern Cradle determine</w:t>
      </w:r>
      <w:r>
        <w:rPr>
          <w:rFonts w:ascii="Times New Roman" w:hAnsi="Times New Roman" w:cs="Times New Roman"/>
          <w:sz w:val="24"/>
          <w:szCs w:val="24"/>
        </w:rPr>
        <w:t xml:space="preserve"> the</w:t>
      </w:r>
      <w:r>
        <w:rPr>
          <w:rFonts w:ascii="Times New Roman" w:hAnsi="Times New Roman" w:cs="Times New Roman"/>
          <w:sz w:val="24"/>
          <w:szCs w:val="24"/>
        </w:rPr>
        <w:t xml:space="preserve"> modes of sustenance within </w:t>
      </w:r>
      <w:r w:rsidRPr="005F4A00">
        <w:rPr>
          <w:rFonts w:ascii="Times New Roman" w:hAnsi="Times New Roman" w:cs="Times New Roman"/>
          <w:sz w:val="24"/>
          <w:szCs w:val="24"/>
        </w:rPr>
        <w:t xml:space="preserve">each cradle, with the </w:t>
      </w:r>
      <w:r>
        <w:rPr>
          <w:rFonts w:ascii="Times New Roman" w:hAnsi="Times New Roman" w:cs="Times New Roman"/>
          <w:sz w:val="24"/>
          <w:szCs w:val="24"/>
        </w:rPr>
        <w:t xml:space="preserve">Southern Cradle being primarily </w:t>
      </w:r>
      <w:r w:rsidRPr="005F4A00">
        <w:rPr>
          <w:rFonts w:ascii="Times New Roman" w:hAnsi="Times New Roman" w:cs="Times New Roman"/>
          <w:sz w:val="24"/>
          <w:szCs w:val="24"/>
        </w:rPr>
        <w:t>agricultural and the Nor</w:t>
      </w:r>
      <w:r>
        <w:rPr>
          <w:rFonts w:ascii="Times New Roman" w:hAnsi="Times New Roman" w:cs="Times New Roman"/>
          <w:sz w:val="24"/>
          <w:szCs w:val="24"/>
        </w:rPr>
        <w:t xml:space="preserve">thern Cradle primarily nomadic. </w:t>
      </w:r>
      <w:r w:rsidRPr="005F4A00">
        <w:rPr>
          <w:rFonts w:ascii="Times New Roman" w:hAnsi="Times New Roman" w:cs="Times New Roman"/>
          <w:sz w:val="24"/>
          <w:szCs w:val="24"/>
        </w:rPr>
        <w:t>Familial lines of de</w:t>
      </w:r>
      <w:r>
        <w:rPr>
          <w:rFonts w:ascii="Times New Roman" w:hAnsi="Times New Roman" w:cs="Times New Roman"/>
          <w:sz w:val="24"/>
          <w:szCs w:val="24"/>
        </w:rPr>
        <w:t xml:space="preserve">scent were also contingent upon </w:t>
      </w:r>
      <w:r w:rsidRPr="005F4A00">
        <w:rPr>
          <w:rFonts w:ascii="Times New Roman" w:hAnsi="Times New Roman" w:cs="Times New Roman"/>
          <w:sz w:val="24"/>
          <w:szCs w:val="24"/>
        </w:rPr>
        <w:t>environmental conditions,</w:t>
      </w:r>
      <w:r>
        <w:rPr>
          <w:rFonts w:ascii="Times New Roman" w:hAnsi="Times New Roman" w:cs="Times New Roman"/>
          <w:sz w:val="24"/>
          <w:szCs w:val="24"/>
        </w:rPr>
        <w:t xml:space="preserve"> with the Southern Cradle being</w:t>
      </w:r>
      <w:r w:rsidRPr="005F4A00">
        <w:rPr>
          <w:rFonts w:ascii="Times New Roman" w:hAnsi="Times New Roman" w:cs="Times New Roman"/>
          <w:sz w:val="24"/>
          <w:szCs w:val="24"/>
        </w:rPr>
        <w:t xml:space="preserve"> matriline</w:t>
      </w:r>
      <w:r w:rsidRPr="005F4A00">
        <w:rPr>
          <w:rFonts w:ascii="Times New Roman" w:hAnsi="Times New Roman" w:cs="Times New Roman"/>
          <w:sz w:val="24"/>
          <w:szCs w:val="24"/>
        </w:rPr>
        <w:t>al and the Norther</w:t>
      </w:r>
      <w:r>
        <w:rPr>
          <w:rFonts w:ascii="Times New Roman" w:hAnsi="Times New Roman" w:cs="Times New Roman"/>
          <w:sz w:val="24"/>
          <w:szCs w:val="24"/>
        </w:rPr>
        <w:t xml:space="preserve">n Cradle practicing patrilineal </w:t>
      </w:r>
      <w:r w:rsidRPr="005F4A00">
        <w:rPr>
          <w:rFonts w:ascii="Times New Roman" w:hAnsi="Times New Roman" w:cs="Times New Roman"/>
          <w:sz w:val="24"/>
          <w:szCs w:val="24"/>
        </w:rPr>
        <w:t>descent.</w:t>
      </w:r>
    </w:p>
    <w:p w:rsidR="003D3ED3" w:rsidRPr="003D3ED3" w:rsidRDefault="00317B82" w:rsidP="005F4A00">
      <w:pPr>
        <w:spacing w:line="480" w:lineRule="auto"/>
        <w:rPr>
          <w:rFonts w:ascii="Times New Roman" w:hAnsi="Times New Roman" w:cs="Times New Roman"/>
          <w:b/>
          <w:i/>
          <w:sz w:val="24"/>
          <w:szCs w:val="24"/>
        </w:rPr>
      </w:pPr>
      <w:r w:rsidRPr="003D3ED3">
        <w:rPr>
          <w:rFonts w:ascii="Times New Roman" w:hAnsi="Times New Roman" w:cs="Times New Roman"/>
          <w:b/>
          <w:i/>
          <w:sz w:val="24"/>
          <w:szCs w:val="24"/>
        </w:rPr>
        <w:t>Question 3</w:t>
      </w:r>
    </w:p>
    <w:p w:rsidR="005F4A00" w:rsidRDefault="00317B82" w:rsidP="00317B82">
      <w:pPr>
        <w:spacing w:line="480" w:lineRule="auto"/>
        <w:ind w:firstLine="720"/>
        <w:rPr>
          <w:rFonts w:ascii="Times New Roman" w:hAnsi="Times New Roman" w:cs="Times New Roman"/>
          <w:sz w:val="24"/>
          <w:szCs w:val="24"/>
        </w:rPr>
      </w:pPr>
      <w:r w:rsidRPr="003D3ED3">
        <w:rPr>
          <w:rFonts w:ascii="Times New Roman" w:hAnsi="Times New Roman" w:cs="Times New Roman"/>
          <w:sz w:val="24"/>
          <w:szCs w:val="24"/>
        </w:rPr>
        <w:t>The state, therefore, has not existed for all eternity. There have been societies that have managed without it, which had no notion of the state or state power. At a definite stage of ec</w:t>
      </w:r>
      <w:r w:rsidRPr="003D3ED3">
        <w:rPr>
          <w:rFonts w:ascii="Times New Roman" w:hAnsi="Times New Roman" w:cs="Times New Roman"/>
          <w:sz w:val="24"/>
          <w:szCs w:val="24"/>
        </w:rPr>
        <w:t xml:space="preserve">onomic development, which necessarily involved the cleavage of society into classes, the state became a necessity because of this cleavage. We are now rapidly approaching a stage in the development of production at which the existence of these classes has </w:t>
      </w:r>
      <w:r w:rsidRPr="003D3ED3">
        <w:rPr>
          <w:rFonts w:ascii="Times New Roman" w:hAnsi="Times New Roman" w:cs="Times New Roman"/>
          <w:sz w:val="24"/>
          <w:szCs w:val="24"/>
        </w:rPr>
        <w:t>not only ceased to be a necessity but becomes a positive hindrance to production. They will fall as inevitably as they once arose. The state inevitably falls with them. A society that organizes production anew based on the free and equal association of the</w:t>
      </w:r>
      <w:r w:rsidRPr="003D3ED3">
        <w:rPr>
          <w:rFonts w:ascii="Times New Roman" w:hAnsi="Times New Roman" w:cs="Times New Roman"/>
          <w:sz w:val="24"/>
          <w:szCs w:val="24"/>
        </w:rPr>
        <w:t xml:space="preserve"> producers will put the whole state machinery where it will then belong - into the museum of antiquities, next to the s</w:t>
      </w:r>
      <w:r>
        <w:rPr>
          <w:rFonts w:ascii="Times New Roman" w:hAnsi="Times New Roman" w:cs="Times New Roman"/>
          <w:sz w:val="24"/>
          <w:szCs w:val="24"/>
        </w:rPr>
        <w:t>pinning wheel and the bronze.</w:t>
      </w:r>
    </w:p>
    <w:p w:rsidR="00317B82" w:rsidRDefault="00317B82" w:rsidP="00317B82">
      <w:pPr>
        <w:spacing w:line="480" w:lineRule="auto"/>
        <w:ind w:firstLine="720"/>
        <w:rPr>
          <w:rFonts w:ascii="Times New Roman" w:hAnsi="Times New Roman" w:cs="Times New Roman"/>
          <w:sz w:val="24"/>
          <w:szCs w:val="24"/>
        </w:rPr>
      </w:pPr>
      <w:r w:rsidRPr="003D3ED3">
        <w:rPr>
          <w:rFonts w:ascii="Times New Roman" w:hAnsi="Times New Roman" w:cs="Times New Roman"/>
          <w:sz w:val="24"/>
          <w:szCs w:val="24"/>
        </w:rPr>
        <w:lastRenderedPageBreak/>
        <w:t>The ensemble of hierarchal and patriarchal relationships used by the ruling class to support its domination</w:t>
      </w:r>
      <w:r w:rsidRPr="003D3ED3">
        <w:rPr>
          <w:rFonts w:ascii="Times New Roman" w:hAnsi="Times New Roman" w:cs="Times New Roman"/>
          <w:sz w:val="24"/>
          <w:szCs w:val="24"/>
        </w:rPr>
        <w:t xml:space="preserve"> plays a role in the origin and evolution of civilization comparable to that played by the sun's gravitational field in our solar system. One can, however, no more expect bourgeois social scientists to understand this fact than one could expect medieval pr</w:t>
      </w:r>
      <w:r w:rsidRPr="003D3ED3">
        <w:rPr>
          <w:rFonts w:ascii="Times New Roman" w:hAnsi="Times New Roman" w:cs="Times New Roman"/>
          <w:sz w:val="24"/>
          <w:szCs w:val="24"/>
        </w:rPr>
        <w:t>iests to accept that the earth revolved around the sun. But that is their problem, not ours. So instead, a scientific, materialist understanding of the rise and evolution of civilization must focus on the processes by which the ruling class establishes and</w:t>
      </w:r>
      <w:r w:rsidRPr="003D3ED3">
        <w:rPr>
          <w:rFonts w:ascii="Times New Roman" w:hAnsi="Times New Roman" w:cs="Times New Roman"/>
          <w:sz w:val="24"/>
          <w:szCs w:val="24"/>
        </w:rPr>
        <w:t xml:space="preserve"> maintains its rule.</w:t>
      </w:r>
    </w:p>
    <w:p w:rsidR="00C31CA8" w:rsidRPr="00317B82" w:rsidRDefault="00317B82" w:rsidP="00317B82">
      <w:pPr>
        <w:spacing w:line="480" w:lineRule="auto"/>
        <w:ind w:firstLine="720"/>
        <w:rPr>
          <w:rFonts w:ascii="Times New Roman" w:hAnsi="Times New Roman" w:cs="Times New Roman"/>
          <w:sz w:val="24"/>
          <w:szCs w:val="24"/>
        </w:rPr>
      </w:pPr>
      <w:r w:rsidRPr="003D3ED3">
        <w:rPr>
          <w:rFonts w:ascii="Times New Roman" w:hAnsi="Times New Roman" w:cs="Times New Roman"/>
          <w:sz w:val="24"/>
          <w:szCs w:val="24"/>
        </w:rPr>
        <w:t>That such understanding must begin with Engels does not mean that it must stop there.</w:t>
      </w:r>
      <w:bookmarkStart w:id="1" w:name="_ednref5"/>
      <w:r>
        <w:fldChar w:fldCharType="begin"/>
      </w:r>
      <w:r>
        <w:instrText xml:space="preserve"> HYPERLINK "https://web.csulb.edu/~eruyle/published/AKA%20CIV.htm" \l "_edn5" </w:instrText>
      </w:r>
      <w:r>
        <w:fldChar w:fldCharType="separate"/>
      </w:r>
      <w:r w:rsidRPr="003D3ED3">
        <w:rPr>
          <w:rStyle w:val="Hyperlink"/>
          <w:rFonts w:ascii="Times New Roman" w:hAnsi="Times New Roman" w:cs="Times New Roman"/>
          <w:sz w:val="24"/>
          <w:szCs w:val="24"/>
          <w:vertAlign w:val="superscript"/>
        </w:rPr>
        <w:t>[5]</w:t>
      </w:r>
      <w:r>
        <w:rPr>
          <w:rStyle w:val="Hyperlink"/>
          <w:rFonts w:ascii="Times New Roman" w:hAnsi="Times New Roman" w:cs="Times New Roman"/>
          <w:sz w:val="24"/>
          <w:szCs w:val="24"/>
          <w:vertAlign w:val="superscript"/>
        </w:rPr>
        <w:fldChar w:fldCharType="end"/>
      </w:r>
      <w:bookmarkEnd w:id="1"/>
      <w:r w:rsidRPr="003D3ED3">
        <w:rPr>
          <w:rFonts w:ascii="Times New Roman" w:hAnsi="Times New Roman" w:cs="Times New Roman"/>
          <w:sz w:val="24"/>
          <w:szCs w:val="24"/>
        </w:rPr>
        <w:t xml:space="preserve"> We must recognize Engels's formulations' strengths and weaknesses and incorporate more recent archaeological and ethnological thinking into his basic model of the relationship between the </w:t>
      </w:r>
      <w:proofErr w:type="gramStart"/>
      <w:r w:rsidRPr="003D3ED3">
        <w:rPr>
          <w:rFonts w:ascii="Times New Roman" w:hAnsi="Times New Roman" w:cs="Times New Roman"/>
          <w:sz w:val="24"/>
          <w:szCs w:val="24"/>
        </w:rPr>
        <w:t>state</w:t>
      </w:r>
      <w:proofErr w:type="gramEnd"/>
      <w:r w:rsidRPr="003D3ED3">
        <w:rPr>
          <w:rFonts w:ascii="Times New Roman" w:hAnsi="Times New Roman" w:cs="Times New Roman"/>
          <w:sz w:val="24"/>
          <w:szCs w:val="24"/>
        </w:rPr>
        <w:t xml:space="preserve"> and class rule.</w:t>
      </w:r>
      <w:r>
        <w:rPr>
          <w:rFonts w:ascii="Times New Roman" w:hAnsi="Times New Roman" w:cs="Times New Roman"/>
          <w:sz w:val="24"/>
          <w:szCs w:val="24"/>
        </w:rPr>
        <w:t xml:space="preserve"> </w:t>
      </w:r>
      <w:r w:rsidRPr="003D3ED3">
        <w:rPr>
          <w:rFonts w:ascii="Times New Roman" w:hAnsi="Times New Roman" w:cs="Times New Roman"/>
          <w:sz w:val="24"/>
          <w:szCs w:val="24"/>
        </w:rPr>
        <w:t>Many of Engels's shortcomings flow from his t</w:t>
      </w:r>
      <w:r w:rsidRPr="003D3ED3">
        <w:rPr>
          <w:rFonts w:ascii="Times New Roman" w:hAnsi="Times New Roman" w:cs="Times New Roman"/>
          <w:sz w:val="24"/>
          <w:szCs w:val="24"/>
        </w:rPr>
        <w:t>reatment of the rise of the Athenian state as "a particularly typical example of the formation of a state" which occurred "in a pure form without any interference through the use of violent force either from without or within" (Engels 1972:181). Since they</w:t>
      </w:r>
      <w:r w:rsidRPr="003D3ED3">
        <w:rPr>
          <w:rFonts w:ascii="Times New Roman" w:hAnsi="Times New Roman" w:cs="Times New Roman"/>
          <w:sz w:val="24"/>
          <w:szCs w:val="24"/>
        </w:rPr>
        <w:t xml:space="preserve"> had not yet been discovered, Engels was, of course, unaware of the civilizations of Minos and Mycenae, which preceded Athens in the Aegean, and of ancient Sumerian civilization, which preceded the classical world by as long a period as the classical</w:t>
      </w:r>
      <w:r w:rsidR="00B36031">
        <w:rPr>
          <w:rFonts w:ascii="Times New Roman" w:hAnsi="Times New Roman" w:cs="Times New Roman"/>
          <w:sz w:val="24"/>
          <w:szCs w:val="24"/>
        </w:rPr>
        <w:t xml:space="preserve"> world precedes our own</w:t>
      </w:r>
      <w:r>
        <w:rPr>
          <w:rFonts w:ascii="Times New Roman" w:hAnsi="Times New Roman" w:cs="Times New Roman"/>
          <w:sz w:val="24"/>
          <w:szCs w:val="24"/>
        </w:rPr>
        <w:t>.</w:t>
      </w:r>
    </w:p>
    <w:sectPr w:rsidR="00C31CA8" w:rsidRPr="00317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yMDQztDA2MDEyNDFS0lEKTi0uzszPAykwrAUA2hTrmSwAAAA="/>
  </w:docVars>
  <w:rsids>
    <w:rsidRoot w:val="00C31CA8"/>
    <w:rsid w:val="00073523"/>
    <w:rsid w:val="00317B82"/>
    <w:rsid w:val="003D3ED3"/>
    <w:rsid w:val="005A7FCA"/>
    <w:rsid w:val="005F4A00"/>
    <w:rsid w:val="00755220"/>
    <w:rsid w:val="00B36031"/>
    <w:rsid w:val="00C31CA8"/>
    <w:rsid w:val="00FD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ED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E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Karenga Kaboi</dc:creator>
  <cp:lastModifiedBy>Windows User</cp:lastModifiedBy>
  <cp:revision>2</cp:revision>
  <dcterms:created xsi:type="dcterms:W3CDTF">2021-07-19T21:24:00Z</dcterms:created>
  <dcterms:modified xsi:type="dcterms:W3CDTF">2021-07-19T21:24:00Z</dcterms:modified>
</cp:coreProperties>
</file>